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1F" w:rsidRDefault="003779F6" w:rsidP="00CE57FA">
      <w:pPr>
        <w:ind w:right="2268"/>
        <w:jc w:val="center"/>
        <w:rPr>
          <w:rStyle w:val="Fett"/>
          <w:rFonts w:ascii="Calibri" w:hAnsi="Calibri" w:cs="Arial"/>
          <w:color w:val="000000"/>
          <w:sz w:val="36"/>
        </w:rPr>
      </w:pPr>
      <w:bookmarkStart w:id="0" w:name="_GoBack"/>
      <w:bookmarkEnd w:id="0"/>
      <w:r>
        <w:rPr>
          <w:rStyle w:val="Fett"/>
          <w:rFonts w:ascii="Calibri" w:hAnsi="Calibri" w:cs="Arial"/>
          <w:color w:val="000000"/>
          <w:sz w:val="44"/>
        </w:rPr>
        <w:t>GÖTTINGER ERKLÄRUNG 2016</w:t>
      </w:r>
    </w:p>
    <w:p w:rsidR="00854E1F" w:rsidRPr="00854E1F" w:rsidRDefault="00854E1F" w:rsidP="00CE57FA">
      <w:pPr>
        <w:ind w:right="2268"/>
        <w:jc w:val="center"/>
        <w:rPr>
          <w:rFonts w:ascii="Calibri" w:hAnsi="Calibri"/>
          <w:b/>
          <w:sz w:val="44"/>
          <w:szCs w:val="28"/>
        </w:rPr>
      </w:pPr>
      <w:r w:rsidRPr="00854E1F">
        <w:rPr>
          <w:rStyle w:val="Fett"/>
          <w:rFonts w:ascii="Calibri" w:hAnsi="Calibri" w:cs="Arial"/>
          <w:color w:val="000000"/>
          <w:sz w:val="36"/>
        </w:rPr>
        <w:t>zur Milchproduktion</w:t>
      </w:r>
    </w:p>
    <w:p w:rsidR="00854E1F" w:rsidRDefault="00854E1F" w:rsidP="00CE57FA">
      <w:pPr>
        <w:ind w:right="2268"/>
        <w:jc w:val="center"/>
        <w:rPr>
          <w:rFonts w:ascii="Calibri" w:hAnsi="Calibri"/>
          <w:b/>
          <w:sz w:val="28"/>
          <w:szCs w:val="28"/>
        </w:rPr>
      </w:pPr>
    </w:p>
    <w:p w:rsidR="00645922" w:rsidRPr="00854E1F" w:rsidRDefault="003824A3" w:rsidP="00854E1F">
      <w:pPr>
        <w:tabs>
          <w:tab w:val="left" w:pos="9072"/>
        </w:tabs>
        <w:jc w:val="center"/>
        <w:rPr>
          <w:rFonts w:ascii="Calibri" w:hAnsi="Calibri"/>
          <w:b/>
          <w:sz w:val="32"/>
          <w:szCs w:val="28"/>
        </w:rPr>
      </w:pPr>
      <w:r w:rsidRPr="00854E1F">
        <w:rPr>
          <w:rFonts w:ascii="Calibri" w:hAnsi="Calibri"/>
          <w:b/>
          <w:sz w:val="32"/>
          <w:szCs w:val="28"/>
        </w:rPr>
        <w:t>AVA Tagung Göttingen 2016</w:t>
      </w:r>
      <w:r w:rsidR="00645922" w:rsidRPr="00854E1F">
        <w:rPr>
          <w:rFonts w:ascii="Calibri" w:hAnsi="Calibri"/>
          <w:b/>
          <w:sz w:val="32"/>
          <w:szCs w:val="28"/>
        </w:rPr>
        <w:t>: Priorität für Gesundheit der Milchkühe</w:t>
      </w:r>
    </w:p>
    <w:p w:rsidR="00CE57FA" w:rsidRPr="00CE57FA" w:rsidRDefault="00CE57FA" w:rsidP="003824A3">
      <w:pPr>
        <w:spacing w:line="360" w:lineRule="auto"/>
        <w:jc w:val="both"/>
        <w:rPr>
          <w:rFonts w:ascii="Calibri" w:hAnsi="Calibri"/>
          <w:sz w:val="18"/>
          <w:szCs w:val="24"/>
        </w:rPr>
      </w:pPr>
    </w:p>
    <w:p w:rsidR="0006320C" w:rsidRPr="00CE57FA" w:rsidRDefault="00D24E4E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E57FA">
        <w:rPr>
          <w:rFonts w:ascii="Calibri" w:hAnsi="Calibri"/>
          <w:sz w:val="24"/>
          <w:szCs w:val="24"/>
        </w:rPr>
        <w:t>Der seit der Abschaffung der Milchquote im Frühjahr 2015 verringerte Milchpreis gefährdet die ökonomische Stellung der etwa 7</w:t>
      </w:r>
      <w:r w:rsidR="00244D14" w:rsidRPr="00CE57FA">
        <w:rPr>
          <w:rFonts w:ascii="Calibri" w:hAnsi="Calibri"/>
          <w:sz w:val="24"/>
          <w:szCs w:val="24"/>
        </w:rPr>
        <w:t>4.500</w:t>
      </w:r>
      <w:r w:rsidRPr="00CE57FA">
        <w:rPr>
          <w:rFonts w:ascii="Calibri" w:hAnsi="Calibri"/>
          <w:sz w:val="24"/>
          <w:szCs w:val="24"/>
        </w:rPr>
        <w:t xml:space="preserve"> Milchviehhalter/innen in Deutschland mit ca. 4.3 </w:t>
      </w:r>
      <w:r w:rsidR="00765370" w:rsidRPr="00CE57FA">
        <w:rPr>
          <w:rFonts w:ascii="Calibri" w:hAnsi="Calibri"/>
          <w:sz w:val="24"/>
          <w:szCs w:val="24"/>
        </w:rPr>
        <w:t>Mio.</w:t>
      </w:r>
      <w:r w:rsidRPr="00CE57FA">
        <w:rPr>
          <w:rFonts w:ascii="Calibri" w:hAnsi="Calibri"/>
          <w:sz w:val="24"/>
          <w:szCs w:val="24"/>
        </w:rPr>
        <w:t xml:space="preserve"> Kühen, die die Versorgung mit Milch und Milchprodukten sicherstellen</w:t>
      </w:r>
      <w:r w:rsidR="00765370" w:rsidRPr="00CE57FA">
        <w:rPr>
          <w:rFonts w:ascii="Calibri" w:hAnsi="Calibri"/>
          <w:sz w:val="24"/>
          <w:szCs w:val="24"/>
        </w:rPr>
        <w:t xml:space="preserve">. </w:t>
      </w:r>
      <w:r w:rsidR="001624CB" w:rsidRPr="00CE57FA">
        <w:rPr>
          <w:rFonts w:ascii="Calibri" w:hAnsi="Calibri"/>
          <w:sz w:val="24"/>
          <w:szCs w:val="24"/>
        </w:rPr>
        <w:t xml:space="preserve">Die produzierte Milchmenge von </w:t>
      </w:r>
      <w:r w:rsidR="00244D14" w:rsidRPr="00CE57FA">
        <w:rPr>
          <w:rFonts w:ascii="Calibri" w:hAnsi="Calibri"/>
          <w:sz w:val="24"/>
          <w:szCs w:val="24"/>
        </w:rPr>
        <w:t>ca. 31,5</w:t>
      </w:r>
      <w:r w:rsidR="001624CB" w:rsidRPr="00CE57FA">
        <w:rPr>
          <w:rFonts w:ascii="Calibri" w:hAnsi="Calibri"/>
          <w:sz w:val="24"/>
          <w:szCs w:val="24"/>
        </w:rPr>
        <w:t xml:space="preserve"> </w:t>
      </w:r>
      <w:r w:rsidR="00765370" w:rsidRPr="00CE57FA">
        <w:rPr>
          <w:rFonts w:ascii="Calibri" w:hAnsi="Calibri"/>
          <w:sz w:val="24"/>
          <w:szCs w:val="24"/>
        </w:rPr>
        <w:t>Mio.</w:t>
      </w:r>
      <w:r w:rsidR="001624CB" w:rsidRPr="00CE57FA">
        <w:rPr>
          <w:rFonts w:ascii="Calibri" w:hAnsi="Calibri"/>
          <w:sz w:val="24"/>
          <w:szCs w:val="24"/>
        </w:rPr>
        <w:t xml:space="preserve"> t tr</w:t>
      </w:r>
      <w:r w:rsidR="00B35E94" w:rsidRPr="00CE57FA">
        <w:rPr>
          <w:rFonts w:ascii="Calibri" w:hAnsi="Calibri"/>
          <w:sz w:val="24"/>
          <w:szCs w:val="24"/>
        </w:rPr>
        <w:t>ägt</w:t>
      </w:r>
      <w:r w:rsidR="001624CB" w:rsidRPr="00CE57FA">
        <w:rPr>
          <w:rFonts w:ascii="Calibri" w:hAnsi="Calibri"/>
          <w:sz w:val="24"/>
          <w:szCs w:val="24"/>
        </w:rPr>
        <w:t xml:space="preserve"> </w:t>
      </w:r>
      <w:r w:rsidRPr="00CE57FA">
        <w:rPr>
          <w:rFonts w:ascii="Calibri" w:hAnsi="Calibri"/>
          <w:sz w:val="24"/>
          <w:szCs w:val="24"/>
        </w:rPr>
        <w:t>mit ca. 48 % des Produktionswert</w:t>
      </w:r>
      <w:r w:rsidR="002A39D0" w:rsidRPr="00CE57FA">
        <w:rPr>
          <w:rFonts w:ascii="Calibri" w:hAnsi="Calibri"/>
          <w:sz w:val="24"/>
          <w:szCs w:val="24"/>
        </w:rPr>
        <w:t>es</w:t>
      </w:r>
      <w:r w:rsidRPr="00CE57FA">
        <w:rPr>
          <w:rFonts w:ascii="Calibri" w:hAnsi="Calibri"/>
          <w:sz w:val="24"/>
          <w:szCs w:val="24"/>
        </w:rPr>
        <w:t xml:space="preserve"> aus der tierischen Erzeugung ma</w:t>
      </w:r>
      <w:r w:rsidR="001624CB" w:rsidRPr="00CE57FA">
        <w:rPr>
          <w:rFonts w:ascii="Calibri" w:hAnsi="Calibri"/>
          <w:sz w:val="24"/>
          <w:szCs w:val="24"/>
        </w:rPr>
        <w:t>ßgeblich zum Einkommen bei</w:t>
      </w:r>
      <w:r w:rsidRPr="00CE57FA">
        <w:rPr>
          <w:rFonts w:ascii="Calibri" w:hAnsi="Calibri"/>
          <w:sz w:val="24"/>
          <w:szCs w:val="24"/>
        </w:rPr>
        <w:t xml:space="preserve">. </w:t>
      </w:r>
      <w:r w:rsidR="001624CB" w:rsidRPr="00CE57FA">
        <w:rPr>
          <w:rFonts w:ascii="Calibri" w:hAnsi="Calibri"/>
          <w:sz w:val="24"/>
          <w:szCs w:val="24"/>
        </w:rPr>
        <w:t>Diese</w:t>
      </w:r>
      <w:r w:rsidR="0006320C" w:rsidRPr="00CE57FA">
        <w:rPr>
          <w:rFonts w:ascii="Calibri" w:hAnsi="Calibri"/>
          <w:sz w:val="24"/>
          <w:szCs w:val="24"/>
        </w:rPr>
        <w:t xml:space="preserve"> wird jedoch nicht nur durch den Milchpreis</w:t>
      </w:r>
      <w:r w:rsidR="00B35E94" w:rsidRPr="00CE57FA">
        <w:rPr>
          <w:rFonts w:ascii="Calibri" w:hAnsi="Calibri"/>
          <w:sz w:val="24"/>
          <w:szCs w:val="24"/>
        </w:rPr>
        <w:t>,</w:t>
      </w:r>
      <w:r w:rsidR="0006320C" w:rsidRPr="00CE57FA">
        <w:rPr>
          <w:rFonts w:ascii="Calibri" w:hAnsi="Calibri"/>
          <w:sz w:val="24"/>
          <w:szCs w:val="24"/>
        </w:rPr>
        <w:t xml:space="preserve"> sondern auch durch die Kosten der Milchproduktion</w:t>
      </w:r>
      <w:r w:rsidR="001624CB" w:rsidRPr="00CE57FA">
        <w:rPr>
          <w:rFonts w:ascii="Calibri" w:hAnsi="Calibri"/>
          <w:sz w:val="24"/>
          <w:szCs w:val="24"/>
        </w:rPr>
        <w:t xml:space="preserve"> bestimmt</w:t>
      </w:r>
      <w:r w:rsidR="0006320C" w:rsidRPr="00CE57FA">
        <w:rPr>
          <w:rFonts w:ascii="Calibri" w:hAnsi="Calibri"/>
          <w:sz w:val="24"/>
          <w:szCs w:val="24"/>
        </w:rPr>
        <w:t xml:space="preserve">. </w:t>
      </w:r>
    </w:p>
    <w:p w:rsidR="00C46ABE" w:rsidRPr="00CE57FA" w:rsidRDefault="00C46ABE" w:rsidP="00CE57FA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06320C" w:rsidRPr="00CE57FA" w:rsidRDefault="0006320C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E57FA">
        <w:rPr>
          <w:rFonts w:ascii="Calibri" w:hAnsi="Calibri"/>
          <w:sz w:val="24"/>
          <w:szCs w:val="24"/>
        </w:rPr>
        <w:t xml:space="preserve">Wissenschaftler/innen und Praktiker/innen haben anlässlich der 16. AVA </w:t>
      </w:r>
      <w:r w:rsidR="00CE57FA">
        <w:rPr>
          <w:rFonts w:ascii="Calibri" w:hAnsi="Calibri"/>
          <w:sz w:val="24"/>
          <w:szCs w:val="24"/>
        </w:rPr>
        <w:t>Hauptt</w:t>
      </w:r>
      <w:r w:rsidRPr="00CE57FA">
        <w:rPr>
          <w:rFonts w:ascii="Calibri" w:hAnsi="Calibri"/>
          <w:sz w:val="24"/>
          <w:szCs w:val="24"/>
        </w:rPr>
        <w:t>agung die wirtschaftliche Belastung der Milch erzeugende</w:t>
      </w:r>
      <w:r w:rsidR="001624CB" w:rsidRPr="00CE57FA">
        <w:rPr>
          <w:rFonts w:ascii="Calibri" w:hAnsi="Calibri"/>
          <w:sz w:val="24"/>
          <w:szCs w:val="24"/>
        </w:rPr>
        <w:t>n</w:t>
      </w:r>
      <w:r w:rsidRPr="00CE57FA">
        <w:rPr>
          <w:rFonts w:ascii="Calibri" w:hAnsi="Calibri"/>
          <w:sz w:val="24"/>
          <w:szCs w:val="24"/>
        </w:rPr>
        <w:t xml:space="preserve"> Betriebe durch hohe Erkrankungsraten und vorzeitige Abgänge der Milchkühe ausführlich diskutiert. </w:t>
      </w:r>
    </w:p>
    <w:p w:rsidR="00C46ABE" w:rsidRPr="00CE57FA" w:rsidRDefault="00C46ABE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714184" w:rsidRPr="00CE57FA" w:rsidRDefault="0006320C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E57FA">
        <w:rPr>
          <w:rFonts w:ascii="Calibri" w:hAnsi="Calibri"/>
          <w:sz w:val="24"/>
          <w:szCs w:val="24"/>
        </w:rPr>
        <w:t>Es besteht kein Zweifel, dass die erfolgte Steigerung der Milchleistung mit hohen leistungsbedingten Erkrankungsraten (</w:t>
      </w:r>
      <w:r w:rsidRPr="00CE57FA">
        <w:rPr>
          <w:rFonts w:ascii="Calibri" w:hAnsi="Calibri" w:cstheme="minorHAnsi"/>
          <w:sz w:val="24"/>
          <w:szCs w:val="24"/>
        </w:rPr>
        <w:t>≥</w:t>
      </w:r>
      <w:r w:rsidRPr="00CE57FA">
        <w:rPr>
          <w:rFonts w:ascii="Calibri" w:hAnsi="Calibri"/>
          <w:sz w:val="24"/>
          <w:szCs w:val="24"/>
        </w:rPr>
        <w:t xml:space="preserve"> 60 % aller Kühe pro Laktation) und daraus resultierenden frühen Abgängen verbunden ist. Die zurzeit </w:t>
      </w:r>
      <w:r w:rsidR="0096268F" w:rsidRPr="00CE57FA">
        <w:rPr>
          <w:rFonts w:ascii="Calibri" w:hAnsi="Calibri"/>
          <w:sz w:val="24"/>
          <w:szCs w:val="24"/>
        </w:rPr>
        <w:t>sich ergebende Nutzungsdauer von &lt; 3 Laktationen erfolgt vor dem Le</w:t>
      </w:r>
      <w:r w:rsidR="00244D14" w:rsidRPr="00CE57FA">
        <w:rPr>
          <w:rFonts w:ascii="Calibri" w:hAnsi="Calibri"/>
          <w:sz w:val="24"/>
          <w:szCs w:val="24"/>
        </w:rPr>
        <w:t>istungsoptimum der Kühe in der 4</w:t>
      </w:r>
      <w:r w:rsidR="0096268F" w:rsidRPr="00CE57FA">
        <w:rPr>
          <w:rFonts w:ascii="Calibri" w:hAnsi="Calibri"/>
          <w:sz w:val="24"/>
          <w:szCs w:val="24"/>
        </w:rPr>
        <w:t>. – 6. Laktation</w:t>
      </w:r>
      <w:r w:rsidR="00AB2662" w:rsidRPr="00CE57FA">
        <w:rPr>
          <w:rFonts w:ascii="Calibri" w:hAnsi="Calibri"/>
          <w:sz w:val="24"/>
          <w:szCs w:val="24"/>
        </w:rPr>
        <w:t xml:space="preserve"> und vor der ökonomisch optimalen Laktationszahl von 6 – 7 Laktationen</w:t>
      </w:r>
      <w:r w:rsidR="00FE4DBD" w:rsidRPr="00CE57FA">
        <w:rPr>
          <w:rFonts w:ascii="Calibri" w:hAnsi="Calibri"/>
          <w:sz w:val="24"/>
          <w:szCs w:val="24"/>
        </w:rPr>
        <w:t>.</w:t>
      </w:r>
      <w:r w:rsidR="0008762B" w:rsidRPr="00CE57FA">
        <w:rPr>
          <w:rFonts w:ascii="Calibri" w:hAnsi="Calibri"/>
          <w:sz w:val="24"/>
          <w:szCs w:val="24"/>
        </w:rPr>
        <w:t xml:space="preserve"> </w:t>
      </w:r>
    </w:p>
    <w:p w:rsidR="00C46ABE" w:rsidRPr="00CE57FA" w:rsidRDefault="00C46ABE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96268F" w:rsidRPr="00CE57FA" w:rsidRDefault="00714184" w:rsidP="00CE57FA">
      <w:pPr>
        <w:spacing w:line="276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E57FA">
        <w:rPr>
          <w:rFonts w:ascii="Calibri" w:hAnsi="Calibri"/>
          <w:sz w:val="24"/>
          <w:szCs w:val="24"/>
        </w:rPr>
        <w:t>Die vorzeitigen Abgänge erfolgen überwiegend zu Beginn der Laktation aufgrund von Erkrankungen, deren</w:t>
      </w:r>
      <w:r w:rsidR="0008762B" w:rsidRPr="00CE57FA">
        <w:rPr>
          <w:rFonts w:ascii="Calibri" w:hAnsi="Calibri"/>
          <w:color w:val="000000" w:themeColor="text1"/>
          <w:sz w:val="24"/>
          <w:szCs w:val="24"/>
        </w:rPr>
        <w:t xml:space="preserve"> Ursache</w:t>
      </w:r>
      <w:r w:rsidR="003008E9" w:rsidRPr="00CE57FA">
        <w:rPr>
          <w:rFonts w:ascii="Calibri" w:hAnsi="Calibri"/>
          <w:color w:val="000000" w:themeColor="text1"/>
          <w:sz w:val="24"/>
          <w:szCs w:val="24"/>
        </w:rPr>
        <w:t>(n)</w:t>
      </w:r>
      <w:r w:rsidR="0008762B" w:rsidRPr="00CE57FA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008E9" w:rsidRPr="00CE57FA">
        <w:rPr>
          <w:rFonts w:ascii="Calibri" w:hAnsi="Calibri"/>
          <w:color w:val="000000" w:themeColor="text1"/>
          <w:sz w:val="24"/>
          <w:szCs w:val="24"/>
        </w:rPr>
        <w:t xml:space="preserve">nicht immer </w:t>
      </w:r>
      <w:r w:rsidR="0008762B" w:rsidRPr="00CE57FA">
        <w:rPr>
          <w:rFonts w:ascii="Calibri" w:hAnsi="Calibri"/>
          <w:color w:val="000000" w:themeColor="text1"/>
          <w:sz w:val="24"/>
          <w:szCs w:val="24"/>
        </w:rPr>
        <w:t>klar</w:t>
      </w:r>
      <w:r w:rsidR="003008E9" w:rsidRPr="00CE57FA">
        <w:rPr>
          <w:rFonts w:ascii="Calibri" w:hAnsi="Calibri"/>
          <w:color w:val="000000" w:themeColor="text1"/>
          <w:sz w:val="24"/>
          <w:szCs w:val="24"/>
        </w:rPr>
        <w:t xml:space="preserve"> sind</w:t>
      </w:r>
      <w:r w:rsidR="0008762B" w:rsidRPr="00CE57FA">
        <w:rPr>
          <w:rFonts w:ascii="Calibri" w:hAnsi="Calibri"/>
          <w:color w:val="000000" w:themeColor="text1"/>
          <w:sz w:val="24"/>
          <w:szCs w:val="24"/>
        </w:rPr>
        <w:t>: Es mehren sich die Inzidenzen, dass die durch die einseitige Selektion auf Milchleistung entstandene Stoffwechselsituation mit chronischen entzündlichen Prozessen einhergeht. Die Ursachen der entzündlichen Belastung der Milchkuh könnten in der prä- und postnatalen Entwicklung der jungen Milchkuh zu suchen sein. Intrauterine Fehlprägung und postnatale, durch die Fütterung forcierte Aufzucht, könnten zu gewebs- und organspezifischen Entwicklungsstörungen führen, die zellulär pro-inflammatorische Prozesse stimulieren.</w:t>
      </w:r>
      <w:r w:rsidR="006F4FDE" w:rsidRPr="00CE57FA">
        <w:rPr>
          <w:rFonts w:ascii="Calibri" w:hAnsi="Calibri"/>
          <w:color w:val="000000" w:themeColor="text1"/>
          <w:sz w:val="24"/>
          <w:szCs w:val="24"/>
        </w:rPr>
        <w:t xml:space="preserve"> Die daraus resultierende chronische Entzündungssituation macht die Milchkuh anfälliger für Produktionskrankheiten aller Art.</w:t>
      </w:r>
    </w:p>
    <w:p w:rsidR="00C46ABE" w:rsidRPr="00CE57FA" w:rsidRDefault="00C46ABE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54E1F" w:rsidRDefault="003779F6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E57FA">
        <w:rPr>
          <w:rFonts w:ascii="Calibri" w:hAnsi="Calibri"/>
          <w:sz w:val="24"/>
          <w:szCs w:val="24"/>
        </w:rPr>
        <w:t xml:space="preserve">Die aus Untersuchungen der Tierzucht bekannten ungünstigen </w:t>
      </w:r>
      <w:r w:rsidRPr="00CE57FA">
        <w:rPr>
          <w:rFonts w:ascii="Calibri" w:hAnsi="Calibri"/>
          <w:b/>
          <w:sz w:val="24"/>
          <w:szCs w:val="24"/>
        </w:rPr>
        <w:t>genetischen</w:t>
      </w:r>
      <w:r w:rsidRPr="00CE57FA">
        <w:rPr>
          <w:rFonts w:ascii="Calibri" w:hAnsi="Calibri"/>
          <w:sz w:val="24"/>
          <w:szCs w:val="24"/>
        </w:rPr>
        <w:t xml:space="preserve"> Korrelationen zwischen Milchleistung und Erkrankungen wie Fettleber/Ketose, Mastitis, Klauen</w:t>
      </w:r>
      <w:r>
        <w:rPr>
          <w:rFonts w:ascii="Calibri" w:hAnsi="Calibri"/>
          <w:sz w:val="24"/>
          <w:szCs w:val="24"/>
        </w:rPr>
        <w:t>-</w:t>
      </w:r>
      <w:r w:rsidRPr="00CE57FA">
        <w:rPr>
          <w:rFonts w:ascii="Calibri" w:hAnsi="Calibri"/>
          <w:sz w:val="24"/>
          <w:szCs w:val="24"/>
        </w:rPr>
        <w:t xml:space="preserve">erkrankungen und Fruchtbarkeitstörungen sowie Belastung durch eine allgemeine Entzündungsreaktion lassen sich in zunehmendem Maße </w:t>
      </w:r>
      <w:r w:rsidRPr="00CE57FA">
        <w:rPr>
          <w:rFonts w:ascii="Calibri" w:hAnsi="Calibri"/>
          <w:b/>
          <w:sz w:val="24"/>
          <w:szCs w:val="24"/>
        </w:rPr>
        <w:t>kausal</w:t>
      </w:r>
      <w:r w:rsidRPr="00CE57FA">
        <w:rPr>
          <w:rFonts w:ascii="Calibri" w:hAnsi="Calibri"/>
          <w:sz w:val="24"/>
          <w:szCs w:val="24"/>
        </w:rPr>
        <w:t xml:space="preserve"> durch die frühen, nicht der Entwicklung des Wiederkäuers angepassten Anforderungen an  hohe Stoffwechselbelastungen der Kühe begründen.</w:t>
      </w:r>
    </w:p>
    <w:p w:rsidR="00854E1F" w:rsidRDefault="00854E1F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54E1F" w:rsidRDefault="00854E1F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54E1F" w:rsidRDefault="00854E1F" w:rsidP="00854E1F">
      <w:pPr>
        <w:spacing w:line="276" w:lineRule="auto"/>
        <w:ind w:right="2126"/>
        <w:jc w:val="both"/>
        <w:rPr>
          <w:rFonts w:ascii="Calibri" w:hAnsi="Calibri"/>
          <w:sz w:val="24"/>
          <w:szCs w:val="24"/>
        </w:rPr>
      </w:pPr>
    </w:p>
    <w:p w:rsidR="00854E1F" w:rsidRDefault="00854E1F" w:rsidP="00854E1F">
      <w:pPr>
        <w:spacing w:line="276" w:lineRule="auto"/>
        <w:ind w:right="2126"/>
        <w:jc w:val="both"/>
        <w:rPr>
          <w:rFonts w:ascii="Calibri" w:hAnsi="Calibri"/>
          <w:sz w:val="24"/>
          <w:szCs w:val="24"/>
        </w:rPr>
      </w:pPr>
    </w:p>
    <w:p w:rsidR="00854E1F" w:rsidRDefault="00854E1F" w:rsidP="00854E1F">
      <w:pPr>
        <w:spacing w:line="276" w:lineRule="auto"/>
        <w:ind w:right="2126"/>
        <w:jc w:val="both"/>
        <w:rPr>
          <w:rFonts w:ascii="Calibri" w:hAnsi="Calibri"/>
          <w:sz w:val="24"/>
          <w:szCs w:val="24"/>
        </w:rPr>
      </w:pPr>
    </w:p>
    <w:p w:rsidR="00854E1F" w:rsidRDefault="00854E1F" w:rsidP="00854E1F">
      <w:pPr>
        <w:spacing w:line="276" w:lineRule="auto"/>
        <w:ind w:right="2126"/>
        <w:jc w:val="both"/>
        <w:rPr>
          <w:rFonts w:ascii="Calibri" w:hAnsi="Calibri"/>
          <w:sz w:val="24"/>
          <w:szCs w:val="24"/>
        </w:rPr>
      </w:pPr>
    </w:p>
    <w:p w:rsidR="00854E1F" w:rsidRDefault="00854E1F" w:rsidP="00854E1F">
      <w:pPr>
        <w:spacing w:line="276" w:lineRule="auto"/>
        <w:ind w:right="2126"/>
        <w:jc w:val="both"/>
        <w:rPr>
          <w:rFonts w:ascii="Calibri" w:hAnsi="Calibri"/>
          <w:sz w:val="24"/>
          <w:szCs w:val="24"/>
        </w:rPr>
      </w:pPr>
    </w:p>
    <w:p w:rsidR="00E43DC6" w:rsidRPr="00CE57FA" w:rsidRDefault="009F0FBD" w:rsidP="00854E1F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E57FA">
        <w:rPr>
          <w:rFonts w:ascii="Calibri" w:hAnsi="Calibri"/>
          <w:sz w:val="24"/>
          <w:szCs w:val="24"/>
        </w:rPr>
        <w:t>Es ist eine</w:t>
      </w:r>
      <w:r w:rsidR="0096268F" w:rsidRPr="00CE57FA">
        <w:rPr>
          <w:rFonts w:ascii="Calibri" w:hAnsi="Calibri"/>
          <w:sz w:val="24"/>
          <w:szCs w:val="24"/>
        </w:rPr>
        <w:t xml:space="preserve">  Folge der über Jahrzehnte primären Selektion auf Milchleistung</w:t>
      </w:r>
      <w:r w:rsidR="00244D14" w:rsidRPr="00CE57FA">
        <w:rPr>
          <w:rFonts w:ascii="Calibri" w:hAnsi="Calibri"/>
          <w:sz w:val="24"/>
          <w:szCs w:val="24"/>
        </w:rPr>
        <w:t>, insbesondere der genetisch-züchterischen Erhöhung der Leistungsveranlagung speziell im ersten Laktationsdrittel</w:t>
      </w:r>
      <w:r w:rsidRPr="00CE57FA">
        <w:rPr>
          <w:rFonts w:ascii="Calibri" w:hAnsi="Calibri"/>
          <w:sz w:val="24"/>
          <w:szCs w:val="24"/>
        </w:rPr>
        <w:t>.</w:t>
      </w:r>
    </w:p>
    <w:p w:rsidR="00854E1F" w:rsidRDefault="00854E1F" w:rsidP="00854E1F">
      <w:pPr>
        <w:rPr>
          <w:rFonts w:ascii="Calibri" w:hAnsi="Calibri"/>
          <w:sz w:val="24"/>
          <w:szCs w:val="24"/>
        </w:rPr>
      </w:pPr>
    </w:p>
    <w:p w:rsidR="00700437" w:rsidRDefault="00244D14" w:rsidP="00854E1F">
      <w:pPr>
        <w:rPr>
          <w:rFonts w:ascii="Calibri" w:hAnsi="Calibri"/>
          <w:sz w:val="24"/>
          <w:szCs w:val="24"/>
        </w:rPr>
      </w:pPr>
      <w:r w:rsidRPr="00CE57FA">
        <w:rPr>
          <w:rFonts w:ascii="Calibri" w:hAnsi="Calibri"/>
          <w:sz w:val="24"/>
          <w:szCs w:val="24"/>
        </w:rPr>
        <w:t>Der aktuell zur Zuchttierbewertung</w:t>
      </w:r>
      <w:r w:rsidR="00BE020E" w:rsidRPr="00CE57FA">
        <w:rPr>
          <w:rFonts w:ascii="Calibri" w:hAnsi="Calibri"/>
          <w:sz w:val="24"/>
          <w:szCs w:val="24"/>
        </w:rPr>
        <w:t xml:space="preserve"> (KB-Bullen, weibliche Rinder)</w:t>
      </w:r>
      <w:r w:rsidRPr="00CE57FA">
        <w:rPr>
          <w:rFonts w:ascii="Calibri" w:hAnsi="Calibri"/>
          <w:sz w:val="24"/>
          <w:szCs w:val="24"/>
        </w:rPr>
        <w:t xml:space="preserve"> bei Deutschen Holsteins</w:t>
      </w:r>
      <w:r w:rsidR="0096268F" w:rsidRPr="00CE57FA">
        <w:rPr>
          <w:rFonts w:ascii="Calibri" w:hAnsi="Calibri"/>
          <w:sz w:val="24"/>
          <w:szCs w:val="24"/>
        </w:rPr>
        <w:t xml:space="preserve"> </w:t>
      </w:r>
      <w:r w:rsidRPr="00CE57FA">
        <w:rPr>
          <w:rFonts w:ascii="Calibri" w:hAnsi="Calibri"/>
          <w:sz w:val="24"/>
          <w:szCs w:val="24"/>
        </w:rPr>
        <w:t xml:space="preserve">genutzte Gesamtzuchtwert (RZG; relativer Gesamtzuchtwert, Stand: April 2015) räumt </w:t>
      </w:r>
      <w:r w:rsidR="006B5CF7" w:rsidRPr="00CE57FA">
        <w:rPr>
          <w:rFonts w:ascii="Calibri" w:hAnsi="Calibri"/>
          <w:sz w:val="24"/>
          <w:szCs w:val="24"/>
        </w:rPr>
        <w:t xml:space="preserve">der Milchleistung mit fast </w:t>
      </w:r>
    </w:p>
    <w:p w:rsidR="00435C45" w:rsidRPr="00CE57FA" w:rsidRDefault="006B5CF7" w:rsidP="00700437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E57FA">
        <w:rPr>
          <w:rFonts w:ascii="Calibri" w:hAnsi="Calibri"/>
          <w:sz w:val="24"/>
          <w:szCs w:val="24"/>
        </w:rPr>
        <w:t xml:space="preserve">50% </w:t>
      </w:r>
      <w:r w:rsidR="00244D14" w:rsidRPr="00CE57FA">
        <w:rPr>
          <w:rFonts w:ascii="Calibri" w:hAnsi="Calibri"/>
          <w:sz w:val="24"/>
          <w:szCs w:val="24"/>
        </w:rPr>
        <w:t xml:space="preserve">gegenüber </w:t>
      </w:r>
      <w:r w:rsidR="00E43DC6" w:rsidRPr="00CE57FA">
        <w:rPr>
          <w:rFonts w:ascii="Calibri" w:hAnsi="Calibri"/>
          <w:sz w:val="24"/>
          <w:szCs w:val="24"/>
        </w:rPr>
        <w:t xml:space="preserve">den übrigen </w:t>
      </w:r>
      <w:r w:rsidR="00244D14" w:rsidRPr="00CE57FA">
        <w:rPr>
          <w:rFonts w:ascii="Calibri" w:hAnsi="Calibri"/>
          <w:sz w:val="24"/>
          <w:szCs w:val="24"/>
        </w:rPr>
        <w:t xml:space="preserve">Merkmalen (Nutzungsdauer, Exterieur, Fruchtbarkeit etc.) </w:t>
      </w:r>
      <w:r w:rsidR="00E43DC6" w:rsidRPr="00CE57FA">
        <w:rPr>
          <w:rFonts w:ascii="Calibri" w:hAnsi="Calibri"/>
          <w:sz w:val="24"/>
          <w:szCs w:val="24"/>
        </w:rPr>
        <w:t xml:space="preserve">nach wie vor </w:t>
      </w:r>
      <w:r w:rsidR="00244D14" w:rsidRPr="00CE57FA">
        <w:rPr>
          <w:rFonts w:ascii="Calibri" w:hAnsi="Calibri"/>
          <w:sz w:val="24"/>
          <w:szCs w:val="24"/>
        </w:rPr>
        <w:t xml:space="preserve">den höchsten </w:t>
      </w:r>
      <w:r w:rsidR="00BE020E" w:rsidRPr="00CE57FA">
        <w:rPr>
          <w:rFonts w:ascii="Calibri" w:hAnsi="Calibri"/>
          <w:sz w:val="24"/>
          <w:szCs w:val="24"/>
        </w:rPr>
        <w:t xml:space="preserve">Anteil an der Gesamtbewertung aller berücksichtigten Merkmale ein. </w:t>
      </w:r>
    </w:p>
    <w:p w:rsidR="00700437" w:rsidRDefault="00700437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24BFE" w:rsidRPr="00CE57FA" w:rsidRDefault="00BE020E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E57FA">
        <w:rPr>
          <w:rFonts w:ascii="Calibri" w:hAnsi="Calibri"/>
          <w:sz w:val="24"/>
          <w:szCs w:val="24"/>
        </w:rPr>
        <w:t xml:space="preserve">Im Vergleich </w:t>
      </w:r>
      <w:r w:rsidR="00435C45" w:rsidRPr="00CE57FA">
        <w:rPr>
          <w:rFonts w:ascii="Calibri" w:hAnsi="Calibri"/>
          <w:sz w:val="24"/>
          <w:szCs w:val="24"/>
        </w:rPr>
        <w:t xml:space="preserve">auch </w:t>
      </w:r>
      <w:r w:rsidRPr="00CE57FA">
        <w:rPr>
          <w:rFonts w:ascii="Calibri" w:hAnsi="Calibri"/>
          <w:sz w:val="24"/>
          <w:szCs w:val="24"/>
        </w:rPr>
        <w:t xml:space="preserve">zu anderen europäischen Staaten mit bedeutenden Holsteinpopulationen (Frankreich, Skandinavien, Niederlande) wird damit in der Deutschen Holsteinzucht der Milchleistung </w:t>
      </w:r>
      <w:r w:rsidR="00E43DC6" w:rsidRPr="00CE57FA">
        <w:rPr>
          <w:rFonts w:ascii="Calibri" w:hAnsi="Calibri"/>
          <w:sz w:val="24"/>
          <w:szCs w:val="24"/>
        </w:rPr>
        <w:t>immer noch</w:t>
      </w:r>
      <w:r w:rsidRPr="00CE57FA">
        <w:rPr>
          <w:rFonts w:ascii="Calibri" w:hAnsi="Calibri"/>
          <w:sz w:val="24"/>
          <w:szCs w:val="24"/>
        </w:rPr>
        <w:t xml:space="preserve"> eine deutliche höhere </w:t>
      </w:r>
      <w:r w:rsidR="00435C45" w:rsidRPr="00CE57FA">
        <w:rPr>
          <w:rFonts w:ascii="Calibri" w:hAnsi="Calibri"/>
          <w:sz w:val="24"/>
          <w:szCs w:val="24"/>
        </w:rPr>
        <w:t>Gewichtung</w:t>
      </w:r>
      <w:r w:rsidRPr="00CE57FA">
        <w:rPr>
          <w:rFonts w:ascii="Calibri" w:hAnsi="Calibri"/>
          <w:sz w:val="24"/>
          <w:szCs w:val="24"/>
        </w:rPr>
        <w:t xml:space="preserve"> als in </w:t>
      </w:r>
      <w:r w:rsidR="00E43DC6" w:rsidRPr="00CE57FA">
        <w:rPr>
          <w:rFonts w:ascii="Calibri" w:hAnsi="Calibri"/>
          <w:sz w:val="24"/>
          <w:szCs w:val="24"/>
        </w:rPr>
        <w:t xml:space="preserve">vergleichbaren </w:t>
      </w:r>
      <w:r w:rsidRPr="00CE57FA">
        <w:rPr>
          <w:rFonts w:ascii="Calibri" w:hAnsi="Calibri"/>
          <w:sz w:val="24"/>
          <w:szCs w:val="24"/>
        </w:rPr>
        <w:t>anderen europäischen Zuchtprogrammen eingeräumt.</w:t>
      </w:r>
      <w:r w:rsidR="00E80A3D" w:rsidRPr="00CE57FA">
        <w:rPr>
          <w:rFonts w:ascii="Calibri" w:hAnsi="Calibri"/>
          <w:sz w:val="24"/>
          <w:szCs w:val="24"/>
        </w:rPr>
        <w:t xml:space="preserve"> Hier bedarf es dringend eine</w:t>
      </w:r>
      <w:r w:rsidR="00DD7C4F" w:rsidRPr="00CE57FA">
        <w:rPr>
          <w:rFonts w:ascii="Calibri" w:hAnsi="Calibri"/>
          <w:sz w:val="24"/>
          <w:szCs w:val="24"/>
        </w:rPr>
        <w:t>r</w:t>
      </w:r>
      <w:r w:rsidR="00E80A3D" w:rsidRPr="00CE57FA">
        <w:rPr>
          <w:rFonts w:ascii="Calibri" w:hAnsi="Calibri"/>
          <w:sz w:val="24"/>
          <w:szCs w:val="24"/>
        </w:rPr>
        <w:t xml:space="preserve"> Änderung </w:t>
      </w:r>
      <w:r w:rsidR="00E43DC6" w:rsidRPr="00CE57FA">
        <w:rPr>
          <w:rFonts w:ascii="Calibri" w:hAnsi="Calibri"/>
          <w:sz w:val="24"/>
          <w:szCs w:val="24"/>
        </w:rPr>
        <w:t xml:space="preserve">der Zuchtzielformulierung auf Basis des RZG </w:t>
      </w:r>
      <w:r w:rsidR="00E80A3D" w:rsidRPr="00CE57FA">
        <w:rPr>
          <w:rFonts w:ascii="Calibri" w:hAnsi="Calibri"/>
          <w:sz w:val="24"/>
          <w:szCs w:val="24"/>
        </w:rPr>
        <w:t xml:space="preserve">mit </w:t>
      </w:r>
      <w:r w:rsidR="00E43DC6" w:rsidRPr="00CE57FA">
        <w:rPr>
          <w:rFonts w:ascii="Calibri" w:hAnsi="Calibri"/>
          <w:sz w:val="24"/>
          <w:szCs w:val="24"/>
        </w:rPr>
        <w:t xml:space="preserve">kurzfristig </w:t>
      </w:r>
      <w:r w:rsidR="00E80A3D" w:rsidRPr="00CE57FA">
        <w:rPr>
          <w:rFonts w:ascii="Calibri" w:hAnsi="Calibri"/>
          <w:sz w:val="24"/>
          <w:szCs w:val="24"/>
        </w:rPr>
        <w:t>weiterer deutlicher Zunahme der Gewichtsanteile für Nutzungsdauer und Gesundheit</w:t>
      </w:r>
      <w:r w:rsidR="00DD7C4F" w:rsidRPr="00CE57FA">
        <w:rPr>
          <w:rFonts w:ascii="Calibri" w:hAnsi="Calibri"/>
          <w:sz w:val="24"/>
          <w:szCs w:val="24"/>
        </w:rPr>
        <w:t>.</w:t>
      </w:r>
    </w:p>
    <w:p w:rsidR="00C46ABE" w:rsidRPr="00CE57FA" w:rsidRDefault="00C46ABE" w:rsidP="00CE57FA">
      <w:pPr>
        <w:spacing w:line="276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35C45" w:rsidRDefault="00435C45" w:rsidP="00CE57FA">
      <w:pPr>
        <w:spacing w:line="276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E57FA">
        <w:rPr>
          <w:rFonts w:ascii="Calibri" w:hAnsi="Calibri"/>
          <w:color w:val="000000" w:themeColor="text1"/>
          <w:sz w:val="24"/>
          <w:szCs w:val="24"/>
        </w:rPr>
        <w:t xml:space="preserve">Da eine Selektion auf </w:t>
      </w:r>
      <w:r w:rsidR="00765370" w:rsidRPr="00CE57FA">
        <w:rPr>
          <w:rFonts w:ascii="Calibri" w:hAnsi="Calibri"/>
          <w:color w:val="000000" w:themeColor="text1"/>
          <w:sz w:val="24"/>
          <w:szCs w:val="24"/>
        </w:rPr>
        <w:t>Futteraufnahmevermögen –</w:t>
      </w:r>
      <w:r w:rsidRPr="00CE57FA">
        <w:rPr>
          <w:rFonts w:ascii="Calibri" w:hAnsi="Calibri"/>
          <w:color w:val="000000" w:themeColor="text1"/>
          <w:sz w:val="24"/>
          <w:szCs w:val="24"/>
        </w:rPr>
        <w:t xml:space="preserve"> aufgrund einer fehlenden Leistungs</w:t>
      </w:r>
      <w:r w:rsidR="00700437">
        <w:rPr>
          <w:rFonts w:ascii="Calibri" w:hAnsi="Calibri"/>
          <w:color w:val="000000" w:themeColor="text1"/>
          <w:sz w:val="24"/>
          <w:szCs w:val="24"/>
        </w:rPr>
        <w:t>-</w:t>
      </w:r>
      <w:r w:rsidRPr="00CE57FA">
        <w:rPr>
          <w:rFonts w:ascii="Calibri" w:hAnsi="Calibri"/>
          <w:color w:val="000000" w:themeColor="text1"/>
          <w:sz w:val="24"/>
          <w:szCs w:val="24"/>
        </w:rPr>
        <w:t xml:space="preserve">prüfung in praxi – (noch) nicht </w:t>
      </w:r>
      <w:r w:rsidR="00FB2524" w:rsidRPr="00CE57FA">
        <w:rPr>
          <w:rFonts w:ascii="Calibri" w:hAnsi="Calibri"/>
          <w:color w:val="000000" w:themeColor="text1"/>
          <w:sz w:val="24"/>
          <w:szCs w:val="24"/>
        </w:rPr>
        <w:t xml:space="preserve">populationsweit </w:t>
      </w:r>
      <w:r w:rsidRPr="00CE57FA">
        <w:rPr>
          <w:rFonts w:ascii="Calibri" w:hAnsi="Calibri"/>
          <w:color w:val="000000" w:themeColor="text1"/>
          <w:sz w:val="24"/>
          <w:szCs w:val="24"/>
        </w:rPr>
        <w:t>realisiert werden kann, empfiehlt sich vor dem Hintergrund der negativen En</w:t>
      </w:r>
      <w:r w:rsidR="00B0258D" w:rsidRPr="00CE57FA">
        <w:rPr>
          <w:rFonts w:ascii="Calibri" w:hAnsi="Calibri"/>
          <w:color w:val="000000" w:themeColor="text1"/>
          <w:sz w:val="24"/>
          <w:szCs w:val="24"/>
        </w:rPr>
        <w:t>erg</w:t>
      </w:r>
      <w:r w:rsidRPr="00CE57FA">
        <w:rPr>
          <w:rFonts w:ascii="Calibri" w:hAnsi="Calibri"/>
          <w:color w:val="000000" w:themeColor="text1"/>
          <w:sz w:val="24"/>
          <w:szCs w:val="24"/>
        </w:rPr>
        <w:t>iebilanz (NEB)</w:t>
      </w:r>
      <w:r w:rsidR="00B35E94" w:rsidRPr="00CE57FA">
        <w:rPr>
          <w:rFonts w:ascii="Calibri" w:hAnsi="Calibri"/>
          <w:color w:val="000000" w:themeColor="text1"/>
          <w:sz w:val="24"/>
          <w:szCs w:val="24"/>
        </w:rPr>
        <w:t xml:space="preserve"> und der daraus resultierenden Stoffwechselbelastung</w:t>
      </w:r>
      <w:r w:rsidRPr="00CE57FA">
        <w:rPr>
          <w:rFonts w:ascii="Calibri" w:hAnsi="Calibri"/>
          <w:color w:val="000000" w:themeColor="text1"/>
          <w:sz w:val="24"/>
          <w:szCs w:val="24"/>
        </w:rPr>
        <w:t xml:space="preserve"> in der Frühlaktation</w:t>
      </w:r>
      <w:r w:rsidR="00FB2524" w:rsidRPr="00CE57FA">
        <w:rPr>
          <w:rFonts w:ascii="Calibri" w:hAnsi="Calibri"/>
          <w:color w:val="000000" w:themeColor="text1"/>
          <w:sz w:val="24"/>
          <w:szCs w:val="24"/>
        </w:rPr>
        <w:t xml:space="preserve"> der Holstein-Rinder </w:t>
      </w:r>
      <w:r w:rsidR="00765370" w:rsidRPr="00CE57FA">
        <w:rPr>
          <w:rFonts w:ascii="Calibri" w:hAnsi="Calibri"/>
          <w:color w:val="000000" w:themeColor="text1"/>
          <w:sz w:val="24"/>
          <w:szCs w:val="24"/>
        </w:rPr>
        <w:t>kurzfristig die</w:t>
      </w:r>
      <w:r w:rsidR="00B0258D" w:rsidRPr="00CE57FA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AB2662" w:rsidRPr="00CE57FA">
        <w:rPr>
          <w:rFonts w:ascii="Calibri" w:hAnsi="Calibri"/>
          <w:color w:val="000000" w:themeColor="text1"/>
          <w:sz w:val="24"/>
          <w:szCs w:val="24"/>
        </w:rPr>
        <w:t xml:space="preserve">Erfassung der </w:t>
      </w:r>
      <w:r w:rsidR="00B0258D" w:rsidRPr="00CE57FA">
        <w:rPr>
          <w:rFonts w:ascii="Calibri" w:hAnsi="Calibri"/>
          <w:color w:val="000000" w:themeColor="text1"/>
          <w:sz w:val="24"/>
          <w:szCs w:val="24"/>
        </w:rPr>
        <w:t>Körpermasse- bzw. Körperkondition.</w:t>
      </w:r>
    </w:p>
    <w:p w:rsidR="00700437" w:rsidRPr="00CE57FA" w:rsidRDefault="00700437" w:rsidP="00CE57FA">
      <w:pPr>
        <w:spacing w:line="276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C652F1" w:rsidRPr="00CE57FA" w:rsidRDefault="00C652F1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E57FA">
        <w:rPr>
          <w:rFonts w:ascii="Calibri" w:hAnsi="Calibri"/>
          <w:sz w:val="24"/>
          <w:szCs w:val="24"/>
        </w:rPr>
        <w:t xml:space="preserve">Generell setzen </w:t>
      </w:r>
      <w:r w:rsidR="00E43DC6" w:rsidRPr="00CE57FA">
        <w:rPr>
          <w:rFonts w:ascii="Calibri" w:hAnsi="Calibri"/>
          <w:sz w:val="24"/>
          <w:szCs w:val="24"/>
        </w:rPr>
        <w:t>sehr hohe Herdenleistungen (</w:t>
      </w:r>
      <w:r w:rsidR="00E43DC6" w:rsidRPr="00CE57FA">
        <w:rPr>
          <w:rFonts w:ascii="Calibri" w:hAnsi="Calibri" w:cstheme="minorHAnsi"/>
          <w:sz w:val="24"/>
          <w:szCs w:val="24"/>
        </w:rPr>
        <w:t>≥</w:t>
      </w:r>
      <w:r w:rsidR="00E43DC6" w:rsidRPr="00CE57FA">
        <w:rPr>
          <w:rFonts w:ascii="Calibri" w:hAnsi="Calibri"/>
          <w:sz w:val="24"/>
          <w:szCs w:val="24"/>
        </w:rPr>
        <w:t xml:space="preserve"> 10.500 kg Milch/Kuh/Jahr) </w:t>
      </w:r>
      <w:r w:rsidRPr="00CE57FA">
        <w:rPr>
          <w:rFonts w:ascii="Calibri" w:hAnsi="Calibri"/>
          <w:sz w:val="24"/>
          <w:szCs w:val="24"/>
        </w:rPr>
        <w:t xml:space="preserve"> ein hoch</w:t>
      </w:r>
      <w:r w:rsidR="00700437">
        <w:rPr>
          <w:rFonts w:ascii="Calibri" w:hAnsi="Calibri"/>
          <w:sz w:val="24"/>
          <w:szCs w:val="24"/>
        </w:rPr>
        <w:t>-</w:t>
      </w:r>
      <w:r w:rsidRPr="00CE57FA">
        <w:rPr>
          <w:rFonts w:ascii="Calibri" w:hAnsi="Calibri"/>
          <w:sz w:val="24"/>
          <w:szCs w:val="24"/>
        </w:rPr>
        <w:t>qualifiziertes Herdenmanagement voraus. Dies ist nicht in allen Herden regelmäßig sicherzustellen</w:t>
      </w:r>
      <w:r w:rsidR="009F0FBD" w:rsidRPr="00CE57FA">
        <w:rPr>
          <w:rFonts w:ascii="Calibri" w:hAnsi="Calibri"/>
          <w:sz w:val="24"/>
          <w:szCs w:val="24"/>
        </w:rPr>
        <w:t xml:space="preserve"> und es nicht primä</w:t>
      </w:r>
      <w:r w:rsidR="00E65059" w:rsidRPr="00CE57FA">
        <w:rPr>
          <w:rFonts w:ascii="Calibri" w:hAnsi="Calibri"/>
          <w:sz w:val="24"/>
          <w:szCs w:val="24"/>
        </w:rPr>
        <w:t>r</w:t>
      </w:r>
      <w:r w:rsidR="009F0FBD" w:rsidRPr="00CE57FA">
        <w:rPr>
          <w:rFonts w:ascii="Calibri" w:hAnsi="Calibri"/>
          <w:sz w:val="24"/>
          <w:szCs w:val="24"/>
        </w:rPr>
        <w:t>e Aufgabe des Managements</w:t>
      </w:r>
      <w:r w:rsidR="00BE6D71" w:rsidRPr="00CE57FA">
        <w:rPr>
          <w:rFonts w:ascii="Calibri" w:hAnsi="Calibri"/>
          <w:sz w:val="24"/>
          <w:szCs w:val="24"/>
        </w:rPr>
        <w:t>,</w:t>
      </w:r>
      <w:r w:rsidR="009F0FBD" w:rsidRPr="00CE57FA">
        <w:rPr>
          <w:rFonts w:ascii="Calibri" w:hAnsi="Calibri"/>
          <w:sz w:val="24"/>
          <w:szCs w:val="24"/>
        </w:rPr>
        <w:t xml:space="preserve"> Fehlentwicklungen in der Tierzucht zu kompensieren</w:t>
      </w:r>
      <w:r w:rsidRPr="00CE57FA">
        <w:rPr>
          <w:rFonts w:ascii="Calibri" w:hAnsi="Calibri"/>
          <w:sz w:val="24"/>
          <w:szCs w:val="24"/>
        </w:rPr>
        <w:t xml:space="preserve">. Höchstveranlagte Tiere empfehlen sich deshalb </w:t>
      </w:r>
      <w:r w:rsidR="00FB2524" w:rsidRPr="00CE57FA">
        <w:rPr>
          <w:rFonts w:ascii="Calibri" w:hAnsi="Calibri"/>
          <w:sz w:val="24"/>
          <w:szCs w:val="24"/>
        </w:rPr>
        <w:t xml:space="preserve">generell </w:t>
      </w:r>
      <w:r w:rsidRPr="00CE57FA">
        <w:rPr>
          <w:rFonts w:ascii="Calibri" w:hAnsi="Calibri"/>
          <w:sz w:val="24"/>
          <w:szCs w:val="24"/>
        </w:rPr>
        <w:t>nicht für alle Umwelten.</w:t>
      </w:r>
    </w:p>
    <w:p w:rsidR="00C46ABE" w:rsidRPr="00CE57FA" w:rsidRDefault="00C46ABE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E80A3D" w:rsidRPr="00CE57FA" w:rsidRDefault="00C652F1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E57FA">
        <w:rPr>
          <w:rFonts w:ascii="Calibri" w:hAnsi="Calibri"/>
          <w:sz w:val="24"/>
          <w:szCs w:val="24"/>
        </w:rPr>
        <w:t>Auch ist die Akzeptanz einer Zuchtzielsetzung nach Höchstleistungen in weiten Teilen unserer Gesellschaft und damit beim Verbraucher längst nicht mehr gegeben.</w:t>
      </w:r>
    </w:p>
    <w:p w:rsidR="00C46ABE" w:rsidRPr="00CE57FA" w:rsidRDefault="00C46ABE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24BFE" w:rsidRPr="00CE57FA" w:rsidRDefault="00A24BFE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E57FA">
        <w:rPr>
          <w:rFonts w:ascii="Calibri" w:hAnsi="Calibri"/>
          <w:sz w:val="24"/>
          <w:szCs w:val="24"/>
        </w:rPr>
        <w:t xml:space="preserve">Diese Problematik hat die allgemeine Öffentlichkeit erreicht und beeinträchtigt die Stellung der Landwirte/innen und der Landwirtschaft </w:t>
      </w:r>
      <w:r w:rsidR="00E43DC6" w:rsidRPr="00CE57FA">
        <w:rPr>
          <w:rFonts w:ascii="Calibri" w:hAnsi="Calibri"/>
          <w:sz w:val="24"/>
          <w:szCs w:val="24"/>
        </w:rPr>
        <w:t xml:space="preserve"> und damit auch der Tierärzte </w:t>
      </w:r>
      <w:r w:rsidRPr="00CE57FA">
        <w:rPr>
          <w:rFonts w:ascii="Calibri" w:hAnsi="Calibri"/>
          <w:sz w:val="24"/>
          <w:szCs w:val="24"/>
        </w:rPr>
        <w:t xml:space="preserve">insgesamt. </w:t>
      </w:r>
    </w:p>
    <w:p w:rsidR="00C46ABE" w:rsidRDefault="00C46ABE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54E1F" w:rsidRDefault="00854E1F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54E1F" w:rsidRDefault="00854E1F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54E1F" w:rsidRDefault="00854E1F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54E1F" w:rsidRDefault="00854E1F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54E1F" w:rsidRDefault="00854E1F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54E1F" w:rsidRDefault="00854E1F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54E1F" w:rsidRDefault="00854E1F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54E1F" w:rsidRPr="00CE57FA" w:rsidRDefault="00854E1F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3824A3" w:rsidRPr="00CE57FA" w:rsidRDefault="00A24BFE" w:rsidP="00CE57F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E57FA">
        <w:rPr>
          <w:rFonts w:ascii="Calibri" w:hAnsi="Calibri"/>
          <w:sz w:val="24"/>
          <w:szCs w:val="24"/>
        </w:rPr>
        <w:t xml:space="preserve">Aus der Sicht der Diskussionsteilnehmer ist ein Umdenken dringend erforderlich und beinhaltet </w:t>
      </w:r>
      <w:r w:rsidR="00500400" w:rsidRPr="00CE57FA">
        <w:rPr>
          <w:rFonts w:ascii="Calibri" w:hAnsi="Calibri"/>
          <w:sz w:val="24"/>
          <w:szCs w:val="24"/>
        </w:rPr>
        <w:t>neben einer</w:t>
      </w:r>
      <w:r w:rsidRPr="00CE57FA">
        <w:rPr>
          <w:rFonts w:ascii="Calibri" w:hAnsi="Calibri"/>
          <w:sz w:val="24"/>
          <w:szCs w:val="24"/>
        </w:rPr>
        <w:t xml:space="preserve"> Prüfung der </w:t>
      </w:r>
      <w:r w:rsidR="00645922" w:rsidRPr="00CE57FA">
        <w:rPr>
          <w:rFonts w:ascii="Calibri" w:hAnsi="Calibri"/>
          <w:sz w:val="24"/>
          <w:szCs w:val="24"/>
        </w:rPr>
        <w:t xml:space="preserve">relativen Zuchtwerte mit der Priorität </w:t>
      </w:r>
      <w:r w:rsidR="001624CB" w:rsidRPr="00CE57FA">
        <w:rPr>
          <w:rFonts w:ascii="Calibri" w:hAnsi="Calibri"/>
          <w:sz w:val="24"/>
          <w:szCs w:val="24"/>
        </w:rPr>
        <w:t>auf robuste Gesundheit und längere</w:t>
      </w:r>
      <w:r w:rsidR="00645922" w:rsidRPr="00CE57FA">
        <w:rPr>
          <w:rFonts w:ascii="Calibri" w:hAnsi="Calibri"/>
          <w:sz w:val="24"/>
          <w:szCs w:val="24"/>
        </w:rPr>
        <w:t xml:space="preserve"> Nutzungsdauer</w:t>
      </w:r>
      <w:r w:rsidR="00500400" w:rsidRPr="00CE57FA">
        <w:rPr>
          <w:rFonts w:ascii="Calibri" w:hAnsi="Calibri"/>
          <w:sz w:val="24"/>
          <w:szCs w:val="24"/>
        </w:rPr>
        <w:t xml:space="preserve"> auch eine Neubewertung des Aufzuchtregimes der jungen Milchkuh</w:t>
      </w:r>
      <w:r w:rsidR="007F02F3" w:rsidRPr="00CE57FA">
        <w:rPr>
          <w:rFonts w:ascii="Calibri" w:hAnsi="Calibri"/>
          <w:sz w:val="24"/>
          <w:szCs w:val="24"/>
        </w:rPr>
        <w:t>. Die gestiegenen Ansprüche an Haltung und Management sollten immer begleitend definiert und mit bedacht werden</w:t>
      </w:r>
      <w:r w:rsidR="00645922" w:rsidRPr="00CE57FA">
        <w:rPr>
          <w:rFonts w:ascii="Calibri" w:hAnsi="Calibri"/>
          <w:sz w:val="24"/>
          <w:szCs w:val="24"/>
        </w:rPr>
        <w:t>.</w:t>
      </w:r>
      <w:r w:rsidR="007F02F3" w:rsidRPr="00CE57FA">
        <w:rPr>
          <w:rFonts w:ascii="Calibri" w:hAnsi="Calibri"/>
          <w:sz w:val="24"/>
          <w:szCs w:val="24"/>
        </w:rPr>
        <w:t xml:space="preserve"> </w:t>
      </w:r>
      <w:r w:rsidRPr="00CE57FA">
        <w:rPr>
          <w:rFonts w:ascii="Calibri" w:hAnsi="Calibri"/>
          <w:sz w:val="24"/>
          <w:szCs w:val="24"/>
        </w:rPr>
        <w:t xml:space="preserve"> </w:t>
      </w:r>
      <w:r w:rsidR="0096268F" w:rsidRPr="00CE57FA">
        <w:rPr>
          <w:rFonts w:ascii="Calibri" w:hAnsi="Calibri"/>
          <w:sz w:val="24"/>
          <w:szCs w:val="24"/>
        </w:rPr>
        <w:t xml:space="preserve"> </w:t>
      </w:r>
      <w:r w:rsidR="0006320C" w:rsidRPr="00CE57FA">
        <w:rPr>
          <w:rFonts w:ascii="Calibri" w:hAnsi="Calibri"/>
          <w:sz w:val="24"/>
          <w:szCs w:val="24"/>
        </w:rPr>
        <w:t xml:space="preserve">   </w:t>
      </w:r>
      <w:r w:rsidR="00D24E4E" w:rsidRPr="00CE57FA">
        <w:rPr>
          <w:rFonts w:ascii="Calibri" w:hAnsi="Calibri"/>
          <w:sz w:val="24"/>
          <w:szCs w:val="24"/>
        </w:rPr>
        <w:t xml:space="preserve"> </w:t>
      </w:r>
    </w:p>
    <w:p w:rsidR="005B4B6E" w:rsidRPr="00CE57FA" w:rsidRDefault="005B4B6E" w:rsidP="00CE57FA">
      <w:pPr>
        <w:spacing w:line="240" w:lineRule="auto"/>
        <w:jc w:val="both"/>
        <w:rPr>
          <w:rFonts w:ascii="Calibri" w:hAnsi="Calibri"/>
        </w:rPr>
      </w:pPr>
    </w:p>
    <w:p w:rsidR="00DD7C4F" w:rsidRPr="00CE57FA" w:rsidRDefault="00DD7C4F" w:rsidP="00CE57FA">
      <w:pPr>
        <w:spacing w:line="240" w:lineRule="auto"/>
        <w:jc w:val="both"/>
        <w:rPr>
          <w:rFonts w:ascii="Calibri" w:hAnsi="Calibri"/>
        </w:rPr>
      </w:pPr>
    </w:p>
    <w:p w:rsidR="00700437" w:rsidRDefault="00700437" w:rsidP="00CE57FA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</w:p>
    <w:p w:rsidR="00700437" w:rsidRDefault="00700437" w:rsidP="00CE57FA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</w:p>
    <w:p w:rsidR="001B0FE3" w:rsidRPr="00700437" w:rsidRDefault="001B0FE3" w:rsidP="00CE57FA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  <w:r w:rsidRPr="00700437">
        <w:rPr>
          <w:rFonts w:ascii="Calibri" w:hAnsi="Calibri"/>
          <w:b/>
          <w:sz w:val="24"/>
          <w:szCs w:val="24"/>
        </w:rPr>
        <w:t>Prof. Dr. Wilfried Brade</w:t>
      </w:r>
    </w:p>
    <w:p w:rsidR="006B5CF7" w:rsidRPr="00CE57FA" w:rsidRDefault="006B5CF7" w:rsidP="00CE57FA">
      <w:pPr>
        <w:spacing w:line="240" w:lineRule="auto"/>
        <w:jc w:val="both"/>
        <w:rPr>
          <w:rFonts w:ascii="Calibri" w:hAnsi="Calibri"/>
        </w:rPr>
      </w:pPr>
      <w:r w:rsidRPr="00CE57FA">
        <w:rPr>
          <w:rFonts w:ascii="Calibri" w:hAnsi="Calibri"/>
        </w:rPr>
        <w:t xml:space="preserve">Institut für Tierzucht und Vererbungsforschung </w:t>
      </w:r>
    </w:p>
    <w:p w:rsidR="00700437" w:rsidRPr="00CE57FA" w:rsidRDefault="00700437" w:rsidP="00700437">
      <w:pPr>
        <w:spacing w:line="240" w:lineRule="auto"/>
        <w:jc w:val="both"/>
        <w:rPr>
          <w:rFonts w:ascii="Calibri" w:hAnsi="Calibri"/>
        </w:rPr>
      </w:pPr>
      <w:r w:rsidRPr="00CE57FA">
        <w:rPr>
          <w:rFonts w:ascii="Calibri" w:hAnsi="Calibri"/>
        </w:rPr>
        <w:t>Bünteweg 17p</w:t>
      </w:r>
    </w:p>
    <w:p w:rsidR="006B5CF7" w:rsidRPr="00CE57FA" w:rsidRDefault="006B5CF7" w:rsidP="00CE57FA">
      <w:pPr>
        <w:spacing w:line="240" w:lineRule="auto"/>
        <w:jc w:val="both"/>
        <w:rPr>
          <w:rFonts w:ascii="Calibri" w:hAnsi="Calibri"/>
        </w:rPr>
      </w:pPr>
      <w:r w:rsidRPr="00CE57FA">
        <w:rPr>
          <w:rFonts w:ascii="Calibri" w:hAnsi="Calibri"/>
        </w:rPr>
        <w:t xml:space="preserve">30559 Hannover </w:t>
      </w:r>
    </w:p>
    <w:p w:rsidR="006B5CF7" w:rsidRDefault="006B5CF7" w:rsidP="00CE57FA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700437" w:rsidRPr="00CE57FA" w:rsidRDefault="00700437" w:rsidP="00CE57FA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DD7C4F" w:rsidRPr="00700437" w:rsidRDefault="00DD7C4F" w:rsidP="00CE57FA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  <w:r w:rsidRPr="00700437">
        <w:rPr>
          <w:rFonts w:ascii="Calibri" w:hAnsi="Calibri"/>
          <w:b/>
          <w:sz w:val="24"/>
          <w:szCs w:val="24"/>
        </w:rPr>
        <w:t xml:space="preserve">Prof. Dr. </w:t>
      </w:r>
      <w:r w:rsidR="00803DEA" w:rsidRPr="00700437">
        <w:rPr>
          <w:rFonts w:ascii="Calibri" w:hAnsi="Calibri"/>
          <w:b/>
          <w:sz w:val="24"/>
          <w:szCs w:val="24"/>
        </w:rPr>
        <w:t>K</w:t>
      </w:r>
      <w:r w:rsidR="001B0FE3" w:rsidRPr="00700437">
        <w:rPr>
          <w:rFonts w:ascii="Calibri" w:hAnsi="Calibri"/>
          <w:b/>
          <w:sz w:val="24"/>
          <w:szCs w:val="24"/>
        </w:rPr>
        <w:t>orinna Huber</w:t>
      </w:r>
    </w:p>
    <w:p w:rsidR="006B5CF7" w:rsidRPr="00CE57FA" w:rsidRDefault="00F4482A" w:rsidP="00CE57FA">
      <w:pPr>
        <w:spacing w:line="240" w:lineRule="auto"/>
        <w:jc w:val="both"/>
        <w:rPr>
          <w:rFonts w:ascii="Calibri" w:hAnsi="Calibri"/>
        </w:rPr>
      </w:pPr>
      <w:r w:rsidRPr="00CE57FA">
        <w:rPr>
          <w:rFonts w:ascii="Calibri" w:hAnsi="Calibri"/>
        </w:rPr>
        <w:t xml:space="preserve">Institut für Nutztierwissenschaften </w:t>
      </w:r>
    </w:p>
    <w:p w:rsidR="006B5CF7" w:rsidRPr="00CE57FA" w:rsidRDefault="00F4482A" w:rsidP="00CE57FA">
      <w:pPr>
        <w:spacing w:line="240" w:lineRule="auto"/>
        <w:jc w:val="both"/>
        <w:rPr>
          <w:rFonts w:ascii="Calibri" w:hAnsi="Calibri"/>
        </w:rPr>
      </w:pPr>
      <w:r w:rsidRPr="00CE57FA">
        <w:rPr>
          <w:rFonts w:ascii="Calibri" w:hAnsi="Calibri"/>
        </w:rPr>
        <w:t>Fakultät für Agrarwissenschaften</w:t>
      </w:r>
    </w:p>
    <w:p w:rsidR="00F4482A" w:rsidRPr="00CE57FA" w:rsidRDefault="00F4482A" w:rsidP="00CE57FA">
      <w:pPr>
        <w:spacing w:line="240" w:lineRule="auto"/>
        <w:jc w:val="both"/>
        <w:rPr>
          <w:rFonts w:ascii="Calibri" w:hAnsi="Calibri"/>
        </w:rPr>
      </w:pPr>
      <w:r w:rsidRPr="00CE57FA">
        <w:rPr>
          <w:rFonts w:ascii="Calibri" w:hAnsi="Calibri"/>
        </w:rPr>
        <w:t>Universität Hohenheim</w:t>
      </w:r>
    </w:p>
    <w:p w:rsidR="006B5CF7" w:rsidRPr="00CE57FA" w:rsidRDefault="006B5CF7" w:rsidP="00CE57FA">
      <w:pPr>
        <w:spacing w:line="240" w:lineRule="auto"/>
        <w:jc w:val="both"/>
        <w:rPr>
          <w:rFonts w:ascii="Calibri" w:hAnsi="Calibri"/>
        </w:rPr>
      </w:pPr>
      <w:r w:rsidRPr="00CE57FA">
        <w:rPr>
          <w:rFonts w:ascii="Calibri" w:hAnsi="Calibri" w:cs="Arial"/>
          <w:color w:val="1D1D1B"/>
        </w:rPr>
        <w:t>70593 Stuttgart</w:t>
      </w:r>
    </w:p>
    <w:p w:rsidR="00F4482A" w:rsidRDefault="00F4482A" w:rsidP="00CE57FA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700437" w:rsidRPr="00CE57FA" w:rsidRDefault="00700437" w:rsidP="00CE57FA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DD7C4F" w:rsidRPr="00700437" w:rsidRDefault="00DD7C4F" w:rsidP="00CE57FA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  <w:r w:rsidRPr="00700437">
        <w:rPr>
          <w:rFonts w:ascii="Calibri" w:hAnsi="Calibri"/>
          <w:b/>
          <w:sz w:val="24"/>
          <w:szCs w:val="24"/>
        </w:rPr>
        <w:t>Prof. Dr. Holger Martens</w:t>
      </w:r>
      <w:r w:rsidR="006B5CF7" w:rsidRPr="00700437">
        <w:rPr>
          <w:rFonts w:ascii="Calibri" w:hAnsi="Calibri"/>
          <w:b/>
          <w:sz w:val="24"/>
          <w:szCs w:val="24"/>
        </w:rPr>
        <w:t xml:space="preserve"> (a. D.)</w:t>
      </w:r>
    </w:p>
    <w:p w:rsidR="006B5CF7" w:rsidRPr="00CE57FA" w:rsidRDefault="006B5CF7" w:rsidP="00CE57FA">
      <w:pPr>
        <w:spacing w:line="240" w:lineRule="auto"/>
        <w:jc w:val="both"/>
        <w:rPr>
          <w:rFonts w:ascii="Calibri" w:hAnsi="Calibri"/>
        </w:rPr>
      </w:pPr>
      <w:r w:rsidRPr="00CE57FA">
        <w:rPr>
          <w:rFonts w:ascii="Calibri" w:hAnsi="Calibri"/>
        </w:rPr>
        <w:t>Institut für Veterinär-Physiologie</w:t>
      </w:r>
    </w:p>
    <w:p w:rsidR="006B5CF7" w:rsidRPr="00CE57FA" w:rsidRDefault="006B5CF7" w:rsidP="00CE57FA">
      <w:pPr>
        <w:spacing w:line="240" w:lineRule="auto"/>
        <w:jc w:val="both"/>
        <w:rPr>
          <w:rFonts w:ascii="Calibri" w:hAnsi="Calibri"/>
        </w:rPr>
      </w:pPr>
      <w:r w:rsidRPr="00CE57FA">
        <w:rPr>
          <w:rFonts w:ascii="Calibri" w:hAnsi="Calibri"/>
        </w:rPr>
        <w:t>Freie Universität Berlin</w:t>
      </w:r>
    </w:p>
    <w:p w:rsidR="006B5CF7" w:rsidRPr="00CE57FA" w:rsidRDefault="006B5CF7" w:rsidP="00CE57FA">
      <w:pPr>
        <w:spacing w:line="240" w:lineRule="auto"/>
        <w:jc w:val="both"/>
        <w:rPr>
          <w:rFonts w:ascii="Calibri" w:hAnsi="Calibri"/>
        </w:rPr>
      </w:pPr>
      <w:r w:rsidRPr="00CE57FA">
        <w:rPr>
          <w:rFonts w:ascii="Calibri" w:hAnsi="Calibri"/>
        </w:rPr>
        <w:t>Oertzenweg 19b</w:t>
      </w:r>
    </w:p>
    <w:p w:rsidR="006B5CF7" w:rsidRPr="00CE57FA" w:rsidRDefault="006B5CF7" w:rsidP="00CE57FA">
      <w:pPr>
        <w:spacing w:line="240" w:lineRule="auto"/>
        <w:jc w:val="both"/>
        <w:rPr>
          <w:rFonts w:ascii="Calibri" w:hAnsi="Calibri"/>
        </w:rPr>
      </w:pPr>
      <w:r w:rsidRPr="00CE57FA">
        <w:rPr>
          <w:rFonts w:ascii="Calibri" w:hAnsi="Calibri"/>
        </w:rPr>
        <w:t>14163 Berlin</w:t>
      </w:r>
    </w:p>
    <w:p w:rsidR="000616ED" w:rsidRDefault="000616ED" w:rsidP="00CE57FA">
      <w:pPr>
        <w:spacing w:line="240" w:lineRule="auto"/>
        <w:jc w:val="both"/>
        <w:rPr>
          <w:rFonts w:ascii="Calibri" w:hAnsi="Calibri"/>
        </w:rPr>
      </w:pPr>
    </w:p>
    <w:p w:rsidR="00700437" w:rsidRPr="00CE57FA" w:rsidRDefault="00700437" w:rsidP="00CE57FA">
      <w:pPr>
        <w:spacing w:line="240" w:lineRule="auto"/>
        <w:jc w:val="both"/>
        <w:rPr>
          <w:rFonts w:ascii="Calibri" w:hAnsi="Calibri"/>
        </w:rPr>
      </w:pPr>
    </w:p>
    <w:p w:rsidR="00700437" w:rsidRPr="00700437" w:rsidRDefault="00700437" w:rsidP="00700437">
      <w:pPr>
        <w:spacing w:line="240" w:lineRule="auto"/>
        <w:jc w:val="both"/>
        <w:rPr>
          <w:rFonts w:ascii="Calibri" w:hAnsi="Calibri"/>
          <w:b/>
          <w:sz w:val="24"/>
        </w:rPr>
      </w:pPr>
      <w:r w:rsidRPr="00700437">
        <w:rPr>
          <w:rFonts w:ascii="Calibri" w:hAnsi="Calibri"/>
          <w:b/>
          <w:sz w:val="24"/>
        </w:rPr>
        <w:t xml:space="preserve">Ernst-Günther Hellwig, Fachtierarzt und Agrarwissenschaftler </w:t>
      </w:r>
    </w:p>
    <w:p w:rsidR="000616ED" w:rsidRPr="00700437" w:rsidRDefault="000616ED" w:rsidP="00CE57FA">
      <w:pPr>
        <w:spacing w:line="240" w:lineRule="auto"/>
        <w:jc w:val="both"/>
        <w:rPr>
          <w:rFonts w:ascii="Calibri" w:hAnsi="Calibri"/>
        </w:rPr>
      </w:pPr>
      <w:r w:rsidRPr="00700437">
        <w:rPr>
          <w:rFonts w:ascii="Calibri" w:hAnsi="Calibri"/>
        </w:rPr>
        <w:t>Agrar- und Veterinär- Akademie (AVA)</w:t>
      </w:r>
    </w:p>
    <w:p w:rsidR="000616ED" w:rsidRPr="00700437" w:rsidRDefault="000616ED" w:rsidP="00CE57FA">
      <w:pPr>
        <w:spacing w:line="240" w:lineRule="auto"/>
        <w:jc w:val="both"/>
        <w:rPr>
          <w:rFonts w:ascii="Calibri" w:hAnsi="Calibri"/>
        </w:rPr>
      </w:pPr>
      <w:r w:rsidRPr="00700437">
        <w:rPr>
          <w:rFonts w:ascii="Calibri" w:hAnsi="Calibri"/>
        </w:rPr>
        <w:t>Dorfstraße 5</w:t>
      </w:r>
    </w:p>
    <w:p w:rsidR="000616ED" w:rsidRPr="00700437" w:rsidRDefault="000616ED" w:rsidP="00CE57FA">
      <w:pPr>
        <w:spacing w:line="240" w:lineRule="auto"/>
        <w:jc w:val="both"/>
        <w:rPr>
          <w:rFonts w:ascii="Calibri" w:hAnsi="Calibri"/>
        </w:rPr>
      </w:pPr>
      <w:r w:rsidRPr="00700437">
        <w:rPr>
          <w:rFonts w:ascii="Calibri" w:hAnsi="Calibri"/>
        </w:rPr>
        <w:t>48612 Horstmar-Leer</w:t>
      </w:r>
    </w:p>
    <w:p w:rsidR="000616ED" w:rsidRPr="00CE57FA" w:rsidRDefault="000616ED" w:rsidP="00CE57FA">
      <w:pPr>
        <w:spacing w:line="240" w:lineRule="auto"/>
        <w:jc w:val="both"/>
        <w:rPr>
          <w:rFonts w:ascii="Calibri" w:hAnsi="Calibri"/>
        </w:rPr>
      </w:pPr>
    </w:p>
    <w:p w:rsidR="000616ED" w:rsidRPr="00CE57FA" w:rsidRDefault="000616ED" w:rsidP="00CE57FA">
      <w:pPr>
        <w:spacing w:line="240" w:lineRule="auto"/>
        <w:jc w:val="both"/>
        <w:rPr>
          <w:rFonts w:ascii="Calibri" w:hAnsi="Calibri"/>
        </w:rPr>
      </w:pPr>
    </w:p>
    <w:p w:rsidR="000616ED" w:rsidRPr="00700437" w:rsidRDefault="000616ED" w:rsidP="00CE57FA">
      <w:pPr>
        <w:spacing w:line="240" w:lineRule="auto"/>
        <w:jc w:val="both"/>
        <w:rPr>
          <w:rFonts w:ascii="Calibri" w:hAnsi="Calibri"/>
          <w:sz w:val="24"/>
        </w:rPr>
      </w:pPr>
      <w:r w:rsidRPr="00700437">
        <w:rPr>
          <w:rFonts w:ascii="Calibri" w:hAnsi="Calibri"/>
          <w:sz w:val="24"/>
        </w:rPr>
        <w:t>Tierärztinnen und Tierärzte</w:t>
      </w:r>
      <w:r w:rsidR="00C46ABE" w:rsidRPr="00700437">
        <w:rPr>
          <w:rFonts w:ascii="Calibri" w:hAnsi="Calibri"/>
          <w:sz w:val="24"/>
        </w:rPr>
        <w:t xml:space="preserve"> in der Milchviehherdenbetreuung</w:t>
      </w:r>
      <w:r w:rsidRPr="00700437">
        <w:rPr>
          <w:rFonts w:ascii="Calibri" w:hAnsi="Calibri"/>
          <w:sz w:val="24"/>
        </w:rPr>
        <w:t>, Teilnehmer der 16. AVA-Haupttagung im März 2016 in Göttingen</w:t>
      </w:r>
    </w:p>
    <w:p w:rsidR="000616ED" w:rsidRPr="00CE57FA" w:rsidRDefault="000616ED" w:rsidP="00CE57FA">
      <w:pPr>
        <w:spacing w:line="240" w:lineRule="auto"/>
        <w:jc w:val="both"/>
        <w:rPr>
          <w:rFonts w:ascii="Calibri" w:hAnsi="Calibri"/>
        </w:rPr>
      </w:pPr>
    </w:p>
    <w:sectPr w:rsidR="000616ED" w:rsidRPr="00CE57F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FA" w:rsidRDefault="00CE57FA" w:rsidP="00CE57FA">
      <w:pPr>
        <w:spacing w:line="240" w:lineRule="auto"/>
      </w:pPr>
      <w:r>
        <w:separator/>
      </w:r>
    </w:p>
  </w:endnote>
  <w:endnote w:type="continuationSeparator" w:id="0">
    <w:p w:rsidR="00CE57FA" w:rsidRDefault="00CE57FA" w:rsidP="00CE5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FA" w:rsidRDefault="00CE57FA" w:rsidP="00CE57FA">
      <w:pPr>
        <w:spacing w:line="240" w:lineRule="auto"/>
      </w:pPr>
      <w:r>
        <w:separator/>
      </w:r>
    </w:p>
  </w:footnote>
  <w:footnote w:type="continuationSeparator" w:id="0">
    <w:p w:rsidR="00CE57FA" w:rsidRDefault="00CE57FA" w:rsidP="00CE57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FA" w:rsidRDefault="00CE57F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-885940</wp:posOffset>
          </wp:positionH>
          <wp:positionV relativeFrom="paragraph">
            <wp:posOffset>-311035</wp:posOffset>
          </wp:positionV>
          <wp:extent cx="7518890" cy="10602862"/>
          <wp:effectExtent l="0" t="0" r="635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AV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890" cy="10602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730B"/>
    <w:multiLevelType w:val="multilevel"/>
    <w:tmpl w:val="8CDC5E80"/>
    <w:styleLink w:val="MeineAufzhlungsliste"/>
    <w:lvl w:ilvl="0">
      <w:start w:val="1"/>
      <w:numFmt w:val="none"/>
      <w:pStyle w:val="AbsatzvorAufzhlu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bsatzmitAufzhlung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0DA4B9F"/>
    <w:multiLevelType w:val="multilevel"/>
    <w:tmpl w:val="01B60C46"/>
    <w:numStyleLink w:val="MeineNummerierung"/>
  </w:abstractNum>
  <w:abstractNum w:abstractNumId="2" w15:restartNumberingAfterBreak="0">
    <w:nsid w:val="4734474F"/>
    <w:multiLevelType w:val="multilevel"/>
    <w:tmpl w:val="01B60C46"/>
    <w:styleLink w:val="MeineNummerierung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964" w:hanging="24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134" w:hanging="5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1304" w:firstLine="136"/>
      </w:pPr>
      <w:rPr>
        <w:rFonts w:hint="default"/>
      </w:rPr>
    </w:lvl>
    <w:lvl w:ilvl="5">
      <w:start w:val="1"/>
      <w:numFmt w:val="upperLetter"/>
      <w:pStyle w:val="berschrift6"/>
      <w:lvlText w:val="%1.%2.%3.%4.%5.%6."/>
      <w:lvlJc w:val="left"/>
      <w:pPr>
        <w:ind w:left="1531" w:firstLine="269"/>
      </w:pPr>
      <w:rPr>
        <w:rFonts w:hint="default"/>
      </w:rPr>
    </w:lvl>
    <w:lvl w:ilvl="6">
      <w:start w:val="1"/>
      <w:numFmt w:val="lowerLetter"/>
      <w:pStyle w:val="berschrift7"/>
      <w:lvlText w:val="%1.%2.%3.%4.%5.%6.%7)"/>
      <w:lvlJc w:val="left"/>
      <w:pPr>
        <w:ind w:left="1701" w:firstLine="45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A6B4726"/>
    <w:multiLevelType w:val="hybridMultilevel"/>
    <w:tmpl w:val="1BA4EA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A3"/>
    <w:rsid w:val="0000620D"/>
    <w:rsid w:val="00025A65"/>
    <w:rsid w:val="000616ED"/>
    <w:rsid w:val="0006320C"/>
    <w:rsid w:val="0008762B"/>
    <w:rsid w:val="001373EA"/>
    <w:rsid w:val="00160606"/>
    <w:rsid w:val="001617E3"/>
    <w:rsid w:val="001624CB"/>
    <w:rsid w:val="0019449E"/>
    <w:rsid w:val="001B0FE3"/>
    <w:rsid w:val="00210EF5"/>
    <w:rsid w:val="00243AED"/>
    <w:rsid w:val="00244D14"/>
    <w:rsid w:val="002A39D0"/>
    <w:rsid w:val="002E0429"/>
    <w:rsid w:val="002E42AE"/>
    <w:rsid w:val="002F2B79"/>
    <w:rsid w:val="003008E9"/>
    <w:rsid w:val="0031056B"/>
    <w:rsid w:val="00311D20"/>
    <w:rsid w:val="003779F6"/>
    <w:rsid w:val="003824A3"/>
    <w:rsid w:val="00431591"/>
    <w:rsid w:val="00435C45"/>
    <w:rsid w:val="00500400"/>
    <w:rsid w:val="005B4B6E"/>
    <w:rsid w:val="005C7143"/>
    <w:rsid w:val="00602183"/>
    <w:rsid w:val="0062578E"/>
    <w:rsid w:val="00631C4D"/>
    <w:rsid w:val="00645922"/>
    <w:rsid w:val="00665361"/>
    <w:rsid w:val="006B5CF7"/>
    <w:rsid w:val="006C7279"/>
    <w:rsid w:val="006E7CCE"/>
    <w:rsid w:val="006F4FDE"/>
    <w:rsid w:val="00700437"/>
    <w:rsid w:val="00704EAA"/>
    <w:rsid w:val="00714184"/>
    <w:rsid w:val="0071501A"/>
    <w:rsid w:val="00763F51"/>
    <w:rsid w:val="00765370"/>
    <w:rsid w:val="007C416E"/>
    <w:rsid w:val="007F02F3"/>
    <w:rsid w:val="00803DEA"/>
    <w:rsid w:val="00854E1F"/>
    <w:rsid w:val="0086261F"/>
    <w:rsid w:val="008A0127"/>
    <w:rsid w:val="0096268F"/>
    <w:rsid w:val="009C5AE9"/>
    <w:rsid w:val="009F0FBD"/>
    <w:rsid w:val="009F7032"/>
    <w:rsid w:val="00A1777A"/>
    <w:rsid w:val="00A24BFE"/>
    <w:rsid w:val="00A33F26"/>
    <w:rsid w:val="00A64436"/>
    <w:rsid w:val="00AB2662"/>
    <w:rsid w:val="00AC230E"/>
    <w:rsid w:val="00AC27C7"/>
    <w:rsid w:val="00B0258D"/>
    <w:rsid w:val="00B35E94"/>
    <w:rsid w:val="00B5199B"/>
    <w:rsid w:val="00B73977"/>
    <w:rsid w:val="00BC7A9E"/>
    <w:rsid w:val="00BE020E"/>
    <w:rsid w:val="00BE6D71"/>
    <w:rsid w:val="00C30EF3"/>
    <w:rsid w:val="00C46ABE"/>
    <w:rsid w:val="00C652F1"/>
    <w:rsid w:val="00C763BC"/>
    <w:rsid w:val="00CA0B6B"/>
    <w:rsid w:val="00CB582F"/>
    <w:rsid w:val="00CD4383"/>
    <w:rsid w:val="00CE57FA"/>
    <w:rsid w:val="00D0455E"/>
    <w:rsid w:val="00D1014D"/>
    <w:rsid w:val="00D24E4E"/>
    <w:rsid w:val="00D764AB"/>
    <w:rsid w:val="00DD7C4F"/>
    <w:rsid w:val="00E41A8A"/>
    <w:rsid w:val="00E43DC6"/>
    <w:rsid w:val="00E64EF5"/>
    <w:rsid w:val="00E65059"/>
    <w:rsid w:val="00E80A3D"/>
    <w:rsid w:val="00EF23FF"/>
    <w:rsid w:val="00F4482A"/>
    <w:rsid w:val="00F53160"/>
    <w:rsid w:val="00F80BD0"/>
    <w:rsid w:val="00FB2524"/>
    <w:rsid w:val="00FC4AD9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C9A0DEA-C22B-4907-B6A7-EC8A0CAE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582F"/>
  </w:style>
  <w:style w:type="paragraph" w:styleId="berschrift1">
    <w:name w:val="heading 1"/>
    <w:basedOn w:val="Standard"/>
    <w:next w:val="Standard"/>
    <w:link w:val="berschrift1Zchn"/>
    <w:uiPriority w:val="9"/>
    <w:qFormat/>
    <w:rsid w:val="00B5199B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199B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199B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199B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199B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199B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199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vorAufzhlung">
    <w:name w:val="Absatz vor Aufzählung"/>
    <w:basedOn w:val="Standard"/>
    <w:next w:val="AbsatzmitAufzhlung"/>
    <w:qFormat/>
    <w:rsid w:val="00B5199B"/>
    <w:pPr>
      <w:numPr>
        <w:numId w:val="20"/>
      </w:numPr>
      <w:tabs>
        <w:tab w:val="num" w:pos="360"/>
      </w:tabs>
      <w:autoSpaceDE w:val="0"/>
      <w:autoSpaceDN w:val="0"/>
      <w:adjustRightInd w:val="0"/>
      <w:spacing w:line="240" w:lineRule="auto"/>
    </w:pPr>
    <w:rPr>
      <w:rFonts w:ascii="Verdana" w:hAnsi="Verdana"/>
      <w:color w:val="000000"/>
      <w:sz w:val="17"/>
      <w:szCs w:val="17"/>
    </w:rPr>
  </w:style>
  <w:style w:type="paragraph" w:customStyle="1" w:styleId="AbsatzmitAufzhlung">
    <w:name w:val="Absatz mit Aufzählung"/>
    <w:basedOn w:val="AbsatzvorAufzhlung"/>
    <w:qFormat/>
    <w:rsid w:val="00B5199B"/>
    <w:pPr>
      <w:numPr>
        <w:ilvl w:val="1"/>
      </w:numPr>
    </w:pPr>
  </w:style>
  <w:style w:type="numbering" w:customStyle="1" w:styleId="MeineAufzhlungsliste">
    <w:name w:val="Meine Aufzählungsliste"/>
    <w:basedOn w:val="KeineListe"/>
    <w:uiPriority w:val="99"/>
    <w:rsid w:val="00B5199B"/>
    <w:pPr>
      <w:numPr>
        <w:numId w:val="1"/>
      </w:numPr>
    </w:pPr>
  </w:style>
  <w:style w:type="numbering" w:customStyle="1" w:styleId="MeineNummerierung">
    <w:name w:val="Meine Nummerierung"/>
    <w:basedOn w:val="KeineListe"/>
    <w:uiPriority w:val="99"/>
    <w:rsid w:val="00B5199B"/>
    <w:pPr>
      <w:numPr>
        <w:numId w:val="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1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1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19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19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19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19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19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beginn">
    <w:name w:val="Textbeginn"/>
    <w:basedOn w:val="Standard"/>
    <w:next w:val="Standard"/>
    <w:qFormat/>
    <w:rsid w:val="005C7143"/>
    <w:pPr>
      <w:spacing w:before="60"/>
    </w:pPr>
  </w:style>
  <w:style w:type="paragraph" w:customStyle="1" w:styleId="Absatzfller">
    <w:name w:val="Absatzfüller"/>
    <w:basedOn w:val="Standard"/>
    <w:qFormat/>
    <w:rsid w:val="005C7143"/>
    <w:pPr>
      <w:spacing w:line="40" w:lineRule="exac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C7A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7A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7A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7A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7A9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A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A9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4482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57F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7FA"/>
  </w:style>
  <w:style w:type="paragraph" w:styleId="Fuzeile">
    <w:name w:val="footer"/>
    <w:basedOn w:val="Standard"/>
    <w:link w:val="FuzeileZchn"/>
    <w:uiPriority w:val="99"/>
    <w:unhideWhenUsed/>
    <w:rsid w:val="00CE57F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7FA"/>
  </w:style>
  <w:style w:type="character" w:styleId="Fett">
    <w:name w:val="Strong"/>
    <w:basedOn w:val="Absatz-Standardschriftart"/>
    <w:uiPriority w:val="22"/>
    <w:qFormat/>
    <w:rsid w:val="00854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Nutztierbiologie (FBN)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Holger Martens</dc:creator>
  <cp:lastModifiedBy>e.g. Hellwig</cp:lastModifiedBy>
  <cp:revision>2</cp:revision>
  <cp:lastPrinted>2016-04-01T14:51:00Z</cp:lastPrinted>
  <dcterms:created xsi:type="dcterms:W3CDTF">2016-04-06T10:07:00Z</dcterms:created>
  <dcterms:modified xsi:type="dcterms:W3CDTF">2016-04-06T10:07:00Z</dcterms:modified>
</cp:coreProperties>
</file>